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81536" w14:textId="77777777" w:rsidR="006522B0" w:rsidRDefault="006522B0" w:rsidP="006522B0">
      <w:pPr>
        <w:jc w:val="center"/>
        <w:rPr>
          <w:rFonts w:ascii="Georgia" w:hAnsi="Georgia"/>
          <w:b/>
          <w:bCs/>
          <w:sz w:val="32"/>
          <w:szCs w:val="32"/>
        </w:rPr>
      </w:pPr>
    </w:p>
    <w:p w14:paraId="3BC290A9" w14:textId="439AF612" w:rsidR="00B25BAC" w:rsidRDefault="00B25BAC" w:rsidP="006522B0">
      <w:pPr>
        <w:jc w:val="center"/>
        <w:rPr>
          <w:rFonts w:ascii="Georgia" w:hAnsi="Georgia"/>
          <w:b/>
          <w:bCs/>
          <w:sz w:val="32"/>
          <w:szCs w:val="32"/>
        </w:rPr>
      </w:pPr>
      <w:r w:rsidRPr="006522B0">
        <w:rPr>
          <w:rFonts w:ascii="Georgia" w:hAnsi="Georgia"/>
          <w:b/>
          <w:bCs/>
          <w:sz w:val="32"/>
          <w:szCs w:val="32"/>
        </w:rPr>
        <w:t xml:space="preserve">Session </w:t>
      </w:r>
      <w:r w:rsidR="00975434">
        <w:rPr>
          <w:rFonts w:ascii="Georgia" w:hAnsi="Georgia"/>
          <w:b/>
          <w:bCs/>
          <w:sz w:val="32"/>
          <w:szCs w:val="32"/>
        </w:rPr>
        <w:t>14</w:t>
      </w:r>
      <w:r w:rsidRPr="006522B0">
        <w:rPr>
          <w:rFonts w:ascii="Georgia" w:hAnsi="Georgia"/>
          <w:b/>
          <w:bCs/>
          <w:sz w:val="32"/>
          <w:szCs w:val="32"/>
        </w:rPr>
        <w:t xml:space="preserve">: </w:t>
      </w:r>
      <w:r w:rsidR="00454935">
        <w:rPr>
          <w:rFonts w:ascii="Georgia" w:hAnsi="Georgia"/>
          <w:b/>
          <w:bCs/>
          <w:sz w:val="32"/>
          <w:szCs w:val="32"/>
        </w:rPr>
        <w:t>Harm Reduction</w:t>
      </w:r>
    </w:p>
    <w:p w14:paraId="32346748" w14:textId="77777777" w:rsidR="006522B0" w:rsidRDefault="006522B0" w:rsidP="006522B0">
      <w:pPr>
        <w:jc w:val="center"/>
        <w:rPr>
          <w:rFonts w:ascii="Georgia" w:hAnsi="Georgia"/>
          <w:b/>
          <w:bCs/>
          <w:sz w:val="32"/>
          <w:szCs w:val="32"/>
        </w:rPr>
      </w:pPr>
      <w:r>
        <w:rPr>
          <w:rFonts w:ascii="Georgia" w:hAnsi="Georgia"/>
          <w:b/>
          <w:bCs/>
          <w:sz w:val="32"/>
          <w:szCs w:val="32"/>
        </w:rPr>
        <w:t>_________________________________________</w:t>
      </w:r>
    </w:p>
    <w:p w14:paraId="1F6AFE5D" w14:textId="77777777" w:rsidR="006522B0" w:rsidRPr="006522B0" w:rsidRDefault="006522B0" w:rsidP="006522B0">
      <w:pPr>
        <w:jc w:val="center"/>
        <w:rPr>
          <w:rFonts w:ascii="Georgia" w:hAnsi="Georgia"/>
          <w:b/>
          <w:bCs/>
          <w:sz w:val="32"/>
          <w:szCs w:val="32"/>
        </w:rPr>
      </w:pPr>
    </w:p>
    <w:p w14:paraId="66ACFB04" w14:textId="77777777"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Cover Page</w:t>
      </w:r>
    </w:p>
    <w:p w14:paraId="1526C25D" w14:textId="77777777" w:rsidR="00B25BAC" w:rsidRPr="006522B0" w:rsidRDefault="00B25BAC" w:rsidP="00B25BAC">
      <w:pPr>
        <w:pStyle w:val="ListParagraph"/>
        <w:numPr>
          <w:ilvl w:val="1"/>
          <w:numId w:val="1"/>
        </w:numPr>
        <w:rPr>
          <w:rFonts w:ascii="Georgia" w:hAnsi="Georgia"/>
          <w:sz w:val="28"/>
          <w:szCs w:val="28"/>
        </w:rPr>
      </w:pPr>
      <w:r w:rsidRPr="006522B0">
        <w:rPr>
          <w:rFonts w:ascii="Georgia" w:hAnsi="Georgia"/>
          <w:sz w:val="28"/>
          <w:szCs w:val="28"/>
        </w:rPr>
        <w:t>Have the participants read the cover page</w:t>
      </w:r>
    </w:p>
    <w:p w14:paraId="0AFB3192" w14:textId="77777777"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Page 2</w:t>
      </w:r>
    </w:p>
    <w:p w14:paraId="36412465" w14:textId="7F35445D" w:rsidR="00B25BAC" w:rsidRPr="00454935" w:rsidRDefault="00454935" w:rsidP="00454935">
      <w:pPr>
        <w:pStyle w:val="ListParagraph"/>
        <w:numPr>
          <w:ilvl w:val="1"/>
          <w:numId w:val="1"/>
        </w:numPr>
        <w:rPr>
          <w:rFonts w:ascii="Georgia" w:hAnsi="Georgia"/>
          <w:sz w:val="28"/>
          <w:szCs w:val="28"/>
        </w:rPr>
      </w:pPr>
      <w:r w:rsidRPr="00454935">
        <w:rPr>
          <w:rFonts w:ascii="Georgia" w:hAnsi="Georgia"/>
          <w:sz w:val="28"/>
          <w:szCs w:val="28"/>
        </w:rPr>
        <w:t>Have participant read a section then d</w:t>
      </w:r>
      <w:r>
        <w:rPr>
          <w:rFonts w:ascii="Georgia" w:hAnsi="Georgia"/>
          <w:sz w:val="28"/>
          <w:szCs w:val="28"/>
        </w:rPr>
        <w:t>iscuss</w:t>
      </w:r>
    </w:p>
    <w:p w14:paraId="66E0D37D" w14:textId="47669F4F" w:rsidR="00486511" w:rsidRPr="00486511" w:rsidRDefault="00B25BAC" w:rsidP="00486511">
      <w:pPr>
        <w:pStyle w:val="ListParagraph"/>
        <w:numPr>
          <w:ilvl w:val="0"/>
          <w:numId w:val="1"/>
        </w:numPr>
        <w:rPr>
          <w:rFonts w:ascii="Georgia" w:hAnsi="Georgia"/>
          <w:sz w:val="28"/>
          <w:szCs w:val="28"/>
        </w:rPr>
      </w:pPr>
      <w:r w:rsidRPr="006522B0">
        <w:rPr>
          <w:rFonts w:ascii="Georgia" w:hAnsi="Georgia"/>
          <w:sz w:val="28"/>
          <w:szCs w:val="28"/>
        </w:rPr>
        <w:t>Page 3</w:t>
      </w:r>
    </w:p>
    <w:p w14:paraId="042BD9F3" w14:textId="4D6231DF" w:rsidR="00486511" w:rsidRDefault="00486511" w:rsidP="00486511">
      <w:pPr>
        <w:pStyle w:val="ListParagraph"/>
        <w:numPr>
          <w:ilvl w:val="1"/>
          <w:numId w:val="1"/>
        </w:numPr>
        <w:rPr>
          <w:rFonts w:ascii="Georgia" w:hAnsi="Georgia"/>
          <w:sz w:val="28"/>
          <w:szCs w:val="28"/>
        </w:rPr>
      </w:pPr>
      <w:r>
        <w:rPr>
          <w:rFonts w:ascii="Georgia" w:hAnsi="Georgia"/>
          <w:sz w:val="28"/>
          <w:szCs w:val="28"/>
        </w:rPr>
        <w:t>Explain SAMHSA’s conceptualization of harm reduction.</w:t>
      </w:r>
    </w:p>
    <w:p w14:paraId="50E956EB" w14:textId="172DA7D8"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Page 4</w:t>
      </w:r>
      <w:r w:rsidR="00B85C0D">
        <w:rPr>
          <w:rFonts w:ascii="Georgia" w:hAnsi="Georgia"/>
          <w:sz w:val="28"/>
          <w:szCs w:val="28"/>
        </w:rPr>
        <w:t>-5</w:t>
      </w:r>
    </w:p>
    <w:p w14:paraId="2EBD191C" w14:textId="77777777" w:rsidR="00B85C0D" w:rsidRPr="00486511" w:rsidRDefault="00B85C0D" w:rsidP="00B85C0D">
      <w:pPr>
        <w:pStyle w:val="ListParagraph"/>
        <w:numPr>
          <w:ilvl w:val="1"/>
          <w:numId w:val="1"/>
        </w:numPr>
        <w:rPr>
          <w:rFonts w:ascii="Georgia" w:hAnsi="Georgia"/>
          <w:sz w:val="28"/>
          <w:szCs w:val="28"/>
        </w:rPr>
      </w:pPr>
      <w:r w:rsidRPr="006522B0">
        <w:rPr>
          <w:rFonts w:ascii="Georgia" w:hAnsi="Georgia"/>
          <w:sz w:val="28"/>
          <w:szCs w:val="28"/>
        </w:rPr>
        <w:t xml:space="preserve">Have peers take turns reading the </w:t>
      </w:r>
      <w:r>
        <w:rPr>
          <w:rFonts w:ascii="Georgia" w:hAnsi="Georgia"/>
          <w:sz w:val="28"/>
          <w:szCs w:val="28"/>
        </w:rPr>
        <w:t>six pillars then discuss</w:t>
      </w:r>
    </w:p>
    <w:p w14:paraId="4038AED8" w14:textId="4573764C"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 xml:space="preserve">Page </w:t>
      </w:r>
      <w:r w:rsidR="00B85C0D">
        <w:rPr>
          <w:rFonts w:ascii="Georgia" w:hAnsi="Georgia"/>
          <w:sz w:val="28"/>
          <w:szCs w:val="28"/>
        </w:rPr>
        <w:t>6</w:t>
      </w:r>
    </w:p>
    <w:p w14:paraId="5A3A8CE2" w14:textId="77777777" w:rsidR="00BD01AD" w:rsidRDefault="00BD01AD" w:rsidP="00BD01AD">
      <w:pPr>
        <w:pStyle w:val="ListParagraph"/>
        <w:numPr>
          <w:ilvl w:val="1"/>
          <w:numId w:val="1"/>
        </w:numPr>
        <w:rPr>
          <w:rFonts w:ascii="Georgia" w:hAnsi="Georgia"/>
          <w:sz w:val="28"/>
          <w:szCs w:val="28"/>
        </w:rPr>
      </w:pPr>
      <w:r>
        <w:rPr>
          <w:rFonts w:ascii="Georgia" w:hAnsi="Georgia"/>
          <w:sz w:val="28"/>
          <w:szCs w:val="28"/>
        </w:rPr>
        <w:t>Have peers take turns reading the 12 Principles then discuss</w:t>
      </w:r>
    </w:p>
    <w:p w14:paraId="53AB2800" w14:textId="77777777" w:rsidR="00BD01AD" w:rsidRPr="00BD01AD" w:rsidRDefault="00495A17" w:rsidP="00BD01AD">
      <w:pPr>
        <w:pStyle w:val="ListParagraph"/>
        <w:numPr>
          <w:ilvl w:val="1"/>
          <w:numId w:val="1"/>
        </w:numPr>
        <w:rPr>
          <w:rFonts w:ascii="Georgia" w:hAnsi="Georgia"/>
          <w:sz w:val="28"/>
          <w:szCs w:val="28"/>
        </w:rPr>
      </w:pPr>
      <w:r w:rsidRPr="00B64C4F">
        <w:rPr>
          <w:rFonts w:ascii="Georgia" w:hAnsi="Georgia"/>
          <w:b/>
          <w:bCs/>
          <w:sz w:val="28"/>
          <w:szCs w:val="28"/>
          <w:highlight w:val="white"/>
        </w:rPr>
        <w:t>Respect Autonomy</w:t>
      </w:r>
      <w:r w:rsidRPr="00BD01AD">
        <w:rPr>
          <w:rFonts w:ascii="Georgia" w:hAnsi="Georgia"/>
          <w:sz w:val="28"/>
          <w:szCs w:val="28"/>
          <w:highlight w:val="white"/>
        </w:rPr>
        <w:t xml:space="preserve">: Recognizing that each person's journey is unique, harm reduction approaches prioritize meeting individuals where they are and empowering them to lead their own path. This </w:t>
      </w:r>
      <w:proofErr w:type="gramStart"/>
      <w:r w:rsidRPr="00BD01AD">
        <w:rPr>
          <w:rFonts w:ascii="Georgia" w:hAnsi="Georgia"/>
          <w:sz w:val="28"/>
          <w:szCs w:val="28"/>
          <w:highlight w:val="white"/>
        </w:rPr>
        <w:t>principle</w:t>
      </w:r>
      <w:proofErr w:type="gramEnd"/>
      <w:r w:rsidRPr="00BD01AD">
        <w:rPr>
          <w:rFonts w:ascii="Georgia" w:hAnsi="Georgia"/>
          <w:sz w:val="28"/>
          <w:szCs w:val="28"/>
          <w:highlight w:val="white"/>
        </w:rPr>
        <w:t xml:space="preserve"> values personal freedom, autonomy, and self-determination, ensuring that individuals have a voice in their own care and decision-making processes.</w:t>
      </w:r>
    </w:p>
    <w:p w14:paraId="20F31D94" w14:textId="77777777" w:rsidR="00BD01AD" w:rsidRPr="00BD01AD" w:rsidRDefault="00495A17" w:rsidP="00BD01AD">
      <w:pPr>
        <w:pStyle w:val="ListParagraph"/>
        <w:numPr>
          <w:ilvl w:val="1"/>
          <w:numId w:val="1"/>
        </w:numPr>
        <w:rPr>
          <w:rFonts w:ascii="Georgia" w:hAnsi="Georgia"/>
          <w:sz w:val="28"/>
          <w:szCs w:val="28"/>
        </w:rPr>
      </w:pPr>
      <w:r w:rsidRPr="00B64C4F">
        <w:rPr>
          <w:rFonts w:ascii="Georgia" w:hAnsi="Georgia"/>
          <w:b/>
          <w:bCs/>
          <w:sz w:val="28"/>
          <w:szCs w:val="28"/>
          <w:highlight w:val="white"/>
        </w:rPr>
        <w:t>Practice Acceptance and Hospitality</w:t>
      </w:r>
      <w:r w:rsidRPr="00BD01AD">
        <w:rPr>
          <w:rFonts w:ascii="Georgia" w:hAnsi="Georgia"/>
          <w:sz w:val="28"/>
          <w:szCs w:val="28"/>
          <w:highlight w:val="white"/>
        </w:rPr>
        <w:t>: Love, trust, and connection are foundational in harm reduction work. By creating a space that welcomes and accepts individuals without judgment, harm reduction initiatives foster trusting relationships and meaningful connections. This approach acknowledges the challenges faced by those at greatest risk of marginalization and discrimination, offering support and understanding to help them feel less isolated and more motivated to pursue positive change.</w:t>
      </w:r>
    </w:p>
    <w:p w14:paraId="6A1155D8" w14:textId="77777777" w:rsidR="00BD01AD" w:rsidRPr="00BD01AD" w:rsidRDefault="00495A17" w:rsidP="00BD01AD">
      <w:pPr>
        <w:pStyle w:val="ListParagraph"/>
        <w:numPr>
          <w:ilvl w:val="1"/>
          <w:numId w:val="1"/>
        </w:numPr>
        <w:rPr>
          <w:rFonts w:ascii="Georgia" w:hAnsi="Georgia"/>
          <w:sz w:val="28"/>
          <w:szCs w:val="28"/>
        </w:rPr>
      </w:pPr>
      <w:r w:rsidRPr="00B64C4F">
        <w:rPr>
          <w:rFonts w:ascii="Georgia" w:hAnsi="Georgia"/>
          <w:b/>
          <w:bCs/>
          <w:sz w:val="28"/>
          <w:szCs w:val="28"/>
          <w:highlight w:val="white"/>
        </w:rPr>
        <w:t>Provide Support</w:t>
      </w:r>
      <w:r w:rsidRPr="00BD01AD">
        <w:rPr>
          <w:rFonts w:ascii="Georgia" w:hAnsi="Georgia"/>
          <w:sz w:val="28"/>
          <w:szCs w:val="28"/>
          <w:highlight w:val="white"/>
        </w:rPr>
        <w:t xml:space="preserve">: Harm reduction efforts prioritize providing information and support in a non-judgmental, compassionate, and empathetic manner. Peer-led services play a crucial role in enhancing individual positive change and recovery, as they often offer a unique understanding and support system for those affected by substance use. Peer-led leadership can lead to </w:t>
      </w:r>
      <w:r w:rsidRPr="00BD01AD">
        <w:rPr>
          <w:rFonts w:ascii="Georgia" w:hAnsi="Georgia"/>
          <w:sz w:val="28"/>
          <w:szCs w:val="28"/>
          <w:highlight w:val="white"/>
        </w:rPr>
        <w:lastRenderedPageBreak/>
        <w:t>better outcomes by promoting trust and understanding among individuals accessing services.</w:t>
      </w:r>
    </w:p>
    <w:p w14:paraId="4590981B" w14:textId="5A1EA326" w:rsidR="00121AA9" w:rsidRPr="00BD01AD" w:rsidRDefault="00495A17" w:rsidP="00BD01AD">
      <w:pPr>
        <w:pStyle w:val="ListParagraph"/>
        <w:numPr>
          <w:ilvl w:val="1"/>
          <w:numId w:val="1"/>
        </w:numPr>
        <w:rPr>
          <w:rFonts w:ascii="Georgia" w:hAnsi="Georgia"/>
          <w:sz w:val="28"/>
          <w:szCs w:val="28"/>
        </w:rPr>
      </w:pPr>
      <w:r w:rsidRPr="00B64C4F">
        <w:rPr>
          <w:rFonts w:ascii="Georgia" w:hAnsi="Georgia"/>
          <w:b/>
          <w:bCs/>
          <w:sz w:val="28"/>
          <w:szCs w:val="28"/>
          <w:highlight w:val="white"/>
        </w:rPr>
        <w:t>Connect with Community</w:t>
      </w:r>
      <w:r w:rsidRPr="00BD01AD">
        <w:rPr>
          <w:rFonts w:ascii="Georgia" w:hAnsi="Georgia"/>
          <w:sz w:val="28"/>
          <w:szCs w:val="28"/>
          <w:highlight w:val="white"/>
        </w:rPr>
        <w:t>: Positive connections with the community, including both biological and chosen family members, are vital for overall well-being. Community members often play a key role in assisting loved ones with safety, risk reduction, and overdose response. Harm reduction initiatives should strive to support families by expanding and deepening their strategies for love and support, with the individual's explicit permission. Including families in services can further strengthen the support network and promote holistic care.</w:t>
      </w:r>
    </w:p>
    <w:p w14:paraId="57282BA8" w14:textId="3517D97A"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 xml:space="preserve">Page </w:t>
      </w:r>
      <w:r w:rsidR="00BD01AD">
        <w:rPr>
          <w:rFonts w:ascii="Georgia" w:hAnsi="Georgia"/>
          <w:sz w:val="28"/>
          <w:szCs w:val="28"/>
        </w:rPr>
        <w:t>7</w:t>
      </w:r>
    </w:p>
    <w:p w14:paraId="0F4A74D4" w14:textId="77777777" w:rsidR="00BD01AD" w:rsidRDefault="00BD01AD" w:rsidP="00BD01AD">
      <w:pPr>
        <w:pStyle w:val="ListParagraph"/>
        <w:numPr>
          <w:ilvl w:val="1"/>
          <w:numId w:val="1"/>
        </w:numPr>
        <w:rPr>
          <w:rFonts w:ascii="Georgia" w:hAnsi="Georgia"/>
          <w:sz w:val="28"/>
          <w:szCs w:val="28"/>
        </w:rPr>
      </w:pPr>
      <w:r>
        <w:rPr>
          <w:rFonts w:ascii="Georgia" w:hAnsi="Georgia"/>
          <w:sz w:val="28"/>
          <w:szCs w:val="28"/>
        </w:rPr>
        <w:t>Continue having peers read the 12 principles and discuss</w:t>
      </w:r>
    </w:p>
    <w:p w14:paraId="568140A0" w14:textId="77777777" w:rsidR="00BD01AD" w:rsidRPr="00BD01AD" w:rsidRDefault="00495A17" w:rsidP="00BD01AD">
      <w:pPr>
        <w:pStyle w:val="ListParagraph"/>
        <w:numPr>
          <w:ilvl w:val="1"/>
          <w:numId w:val="1"/>
        </w:numPr>
        <w:rPr>
          <w:rFonts w:ascii="Georgia" w:hAnsi="Georgia"/>
          <w:sz w:val="28"/>
          <w:szCs w:val="28"/>
        </w:rPr>
      </w:pPr>
      <w:r w:rsidRPr="00BD01AD">
        <w:rPr>
          <w:rFonts w:ascii="Georgia" w:hAnsi="Georgia"/>
          <w:b/>
          <w:bCs/>
          <w:sz w:val="28"/>
          <w:szCs w:val="28"/>
          <w:highlight w:val="white"/>
        </w:rPr>
        <w:t>Provide Many Pathways to Well-being</w:t>
      </w:r>
      <w:r w:rsidRPr="00BD01AD">
        <w:rPr>
          <w:rFonts w:ascii="Georgia" w:hAnsi="Georgia"/>
          <w:sz w:val="28"/>
          <w:szCs w:val="28"/>
          <w:highlight w:val="white"/>
        </w:rPr>
        <w:t>: Harm reduction should encompass a wide range of approaches across the continuum of health and social care, addressing the diverse needs of individuals. By networking with other providers and building relationships based on trust and shared principles, harm reduction initiatives can ensure that individuals receive comprehensive support that meets their whole-person health and social needs. This involves advocating for education and policies that promote interconnectedness between all parties involved in supporting individuals' well-being.</w:t>
      </w:r>
    </w:p>
    <w:p w14:paraId="62AD923A" w14:textId="77777777" w:rsidR="00BD01AD" w:rsidRPr="00BD01AD" w:rsidRDefault="00495A17" w:rsidP="00BD01AD">
      <w:pPr>
        <w:pStyle w:val="ListParagraph"/>
        <w:numPr>
          <w:ilvl w:val="1"/>
          <w:numId w:val="1"/>
        </w:numPr>
        <w:rPr>
          <w:rFonts w:ascii="Georgia" w:hAnsi="Georgia"/>
          <w:sz w:val="28"/>
          <w:szCs w:val="28"/>
        </w:rPr>
      </w:pPr>
      <w:r w:rsidRPr="00BD01AD">
        <w:rPr>
          <w:rFonts w:ascii="Georgia" w:hAnsi="Georgia"/>
          <w:b/>
          <w:bCs/>
          <w:sz w:val="28"/>
          <w:szCs w:val="28"/>
          <w:highlight w:val="white"/>
        </w:rPr>
        <w:t>Value Practice-Based Evidence and On-the-Ground Experience</w:t>
      </w:r>
      <w:r w:rsidRPr="00BD01AD">
        <w:rPr>
          <w:rFonts w:ascii="Georgia" w:hAnsi="Georgia"/>
          <w:sz w:val="28"/>
          <w:szCs w:val="28"/>
          <w:highlight w:val="white"/>
        </w:rPr>
        <w:t>: Acknowledging the limitations of traditional research in underserved communities, harm reduction initiatives prioritize community wisdom and practice-based evidence as valuable sources of knowledge. This approach recognizes the unique challenges and contexts faced by these communities and emphasizes the importance of learning from direct experience and on-the-ground insights.</w:t>
      </w:r>
    </w:p>
    <w:p w14:paraId="1B7EB0F9" w14:textId="77777777" w:rsidR="00BD01AD" w:rsidRPr="00BD01AD" w:rsidRDefault="00495A17" w:rsidP="00BD01AD">
      <w:pPr>
        <w:pStyle w:val="ListParagraph"/>
        <w:numPr>
          <w:ilvl w:val="1"/>
          <w:numId w:val="1"/>
        </w:numPr>
        <w:rPr>
          <w:rFonts w:ascii="Georgia" w:hAnsi="Georgia"/>
          <w:sz w:val="28"/>
          <w:szCs w:val="28"/>
        </w:rPr>
      </w:pPr>
      <w:r w:rsidRPr="00BD01AD">
        <w:rPr>
          <w:rFonts w:ascii="Georgia" w:hAnsi="Georgia"/>
          <w:b/>
          <w:bCs/>
          <w:sz w:val="28"/>
          <w:szCs w:val="28"/>
          <w:highlight w:val="white"/>
        </w:rPr>
        <w:t>Cultivate Relationships</w:t>
      </w:r>
      <w:r w:rsidRPr="00BD01AD">
        <w:rPr>
          <w:rFonts w:ascii="Georgia" w:hAnsi="Georgia"/>
          <w:sz w:val="28"/>
          <w:szCs w:val="28"/>
          <w:highlight w:val="white"/>
        </w:rPr>
        <w:t xml:space="preserve">: Relationships lie at the heart of harm reduction efforts. Rather than viewing interactions as transactional exchanges, harm reduction approaches focus on building and nurturing quality relationships between individuals, families, and communities. These relationships </w:t>
      </w:r>
      <w:r w:rsidRPr="00BD01AD">
        <w:rPr>
          <w:rFonts w:ascii="Georgia" w:hAnsi="Georgia"/>
          <w:sz w:val="28"/>
          <w:szCs w:val="28"/>
          <w:highlight w:val="white"/>
        </w:rPr>
        <w:lastRenderedPageBreak/>
        <w:t>form the foundation for effective support and collaboration, fostering trust, understanding, and mutual respect.</w:t>
      </w:r>
    </w:p>
    <w:p w14:paraId="639BFB72" w14:textId="15DC88DD" w:rsidR="00BD01AD" w:rsidRPr="00183390" w:rsidRDefault="00495A17" w:rsidP="00183390">
      <w:pPr>
        <w:pStyle w:val="ListParagraph"/>
        <w:numPr>
          <w:ilvl w:val="1"/>
          <w:numId w:val="1"/>
        </w:numPr>
        <w:rPr>
          <w:rFonts w:ascii="Georgia" w:hAnsi="Georgia"/>
          <w:sz w:val="28"/>
          <w:szCs w:val="28"/>
        </w:rPr>
      </w:pPr>
      <w:r w:rsidRPr="00BD01AD">
        <w:rPr>
          <w:rFonts w:ascii="Georgia" w:hAnsi="Georgia"/>
          <w:b/>
          <w:bCs/>
          <w:sz w:val="28"/>
          <w:szCs w:val="28"/>
          <w:highlight w:val="white"/>
        </w:rPr>
        <w:t>Assist, Not Direct</w:t>
      </w:r>
      <w:r w:rsidRPr="00BD01AD">
        <w:rPr>
          <w:rFonts w:ascii="Georgia" w:hAnsi="Georgia"/>
          <w:sz w:val="28"/>
          <w:szCs w:val="28"/>
          <w:highlight w:val="white"/>
        </w:rPr>
        <w:t>: Harm reduction initiatives prioritize supporting individuals on their journey toward positive change, as defined by them. Instead of imposing predetermined goals or solutions, support is tailored to meet the identified needs and goals of people who use drugs. This person-centered approach empowers individuals to take control of their own well-being and provides them with the tools and resources necessary to thrive on their own terms.</w:t>
      </w:r>
    </w:p>
    <w:p w14:paraId="4C80BBC3" w14:textId="4F5C5788"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 xml:space="preserve">Page </w:t>
      </w:r>
      <w:r w:rsidR="005C5554">
        <w:rPr>
          <w:rFonts w:ascii="Georgia" w:hAnsi="Georgia"/>
          <w:sz w:val="28"/>
          <w:szCs w:val="28"/>
        </w:rPr>
        <w:t>8</w:t>
      </w:r>
    </w:p>
    <w:p w14:paraId="01B015C4" w14:textId="722A9350" w:rsidR="00121AA9" w:rsidRPr="006522B0" w:rsidRDefault="005C5554" w:rsidP="00121AA9">
      <w:pPr>
        <w:pStyle w:val="ListParagraph"/>
        <w:numPr>
          <w:ilvl w:val="1"/>
          <w:numId w:val="1"/>
        </w:numPr>
        <w:rPr>
          <w:rFonts w:ascii="Georgia" w:hAnsi="Georgia"/>
          <w:sz w:val="28"/>
          <w:szCs w:val="28"/>
        </w:rPr>
      </w:pPr>
      <w:r>
        <w:rPr>
          <w:rFonts w:ascii="Georgia" w:hAnsi="Georgia"/>
          <w:sz w:val="28"/>
          <w:szCs w:val="28"/>
        </w:rPr>
        <w:t>Continue having peers read the 12 principles and discuss</w:t>
      </w:r>
    </w:p>
    <w:p w14:paraId="5DDE7AD7" w14:textId="77777777" w:rsidR="005C5554" w:rsidRPr="005C5554" w:rsidRDefault="005C5554" w:rsidP="005C5554">
      <w:pPr>
        <w:pStyle w:val="ListParagraph"/>
        <w:numPr>
          <w:ilvl w:val="1"/>
          <w:numId w:val="1"/>
        </w:numPr>
        <w:rPr>
          <w:rFonts w:ascii="Georgia" w:hAnsi="Georgia"/>
          <w:sz w:val="28"/>
          <w:szCs w:val="28"/>
        </w:rPr>
      </w:pPr>
      <w:r w:rsidRPr="005C5554">
        <w:rPr>
          <w:rFonts w:ascii="Georgia" w:hAnsi="Georgia"/>
          <w:b/>
          <w:bCs/>
          <w:sz w:val="28"/>
          <w:szCs w:val="28"/>
          <w:highlight w:val="white"/>
        </w:rPr>
        <w:t>Promote Safety</w:t>
      </w:r>
      <w:r w:rsidRPr="005C5554">
        <w:rPr>
          <w:rFonts w:ascii="Georgia" w:hAnsi="Georgia"/>
          <w:sz w:val="28"/>
          <w:szCs w:val="28"/>
          <w:highlight w:val="white"/>
        </w:rPr>
        <w:t>: Harm reduction efforts prioritize the safety of individuals based on their own definitions and needs. They acknowledge the impact that law enforcement can have on people who use drugs, particularly in historically marginalized communities, and tailor services accordingly to ensure the safety and well-being of those served.</w:t>
      </w:r>
    </w:p>
    <w:p w14:paraId="3B1B8224" w14:textId="77777777" w:rsidR="005C5554" w:rsidRPr="005C5554" w:rsidRDefault="005C5554" w:rsidP="005C5554">
      <w:pPr>
        <w:pStyle w:val="ListParagraph"/>
        <w:numPr>
          <w:ilvl w:val="1"/>
          <w:numId w:val="1"/>
        </w:numPr>
        <w:rPr>
          <w:rFonts w:ascii="Georgia" w:hAnsi="Georgia"/>
          <w:sz w:val="28"/>
          <w:szCs w:val="28"/>
        </w:rPr>
      </w:pPr>
      <w:r w:rsidRPr="005C5554">
        <w:rPr>
          <w:rFonts w:ascii="Georgia" w:hAnsi="Georgia"/>
          <w:b/>
          <w:bCs/>
          <w:sz w:val="28"/>
          <w:szCs w:val="28"/>
          <w:highlight w:val="white"/>
        </w:rPr>
        <w:t>Engage First</w:t>
      </w:r>
      <w:r w:rsidRPr="005C5554">
        <w:rPr>
          <w:rFonts w:ascii="Georgia" w:hAnsi="Georgia"/>
          <w:sz w:val="28"/>
          <w:szCs w:val="28"/>
          <w:highlight w:val="white"/>
        </w:rPr>
        <w:t>: Meaningful engagement and shared decision-making are essential components of harm reduction programming. By grounding initiatives in the most impacted and marginalized communities, harm reduction approaches ensure that programming is relevant, responsive, and effective. This process begins in the design phase and involves bringing together individuals and organizations with meaningful relationships and understanding of harm reduction.</w:t>
      </w:r>
    </w:p>
    <w:p w14:paraId="295C7878" w14:textId="77777777" w:rsidR="005C5554" w:rsidRPr="005C5554" w:rsidRDefault="005C5554" w:rsidP="005C5554">
      <w:pPr>
        <w:pStyle w:val="ListParagraph"/>
        <w:numPr>
          <w:ilvl w:val="1"/>
          <w:numId w:val="1"/>
        </w:numPr>
        <w:rPr>
          <w:rFonts w:ascii="Georgia" w:hAnsi="Georgia"/>
          <w:sz w:val="28"/>
          <w:szCs w:val="28"/>
        </w:rPr>
      </w:pPr>
      <w:r w:rsidRPr="005C5554">
        <w:rPr>
          <w:rFonts w:ascii="Georgia" w:hAnsi="Georgia"/>
          <w:b/>
          <w:bCs/>
          <w:sz w:val="28"/>
          <w:szCs w:val="28"/>
          <w:highlight w:val="white"/>
        </w:rPr>
        <w:t>Prioritize Listening</w:t>
      </w:r>
      <w:r w:rsidRPr="005C5554">
        <w:rPr>
          <w:rFonts w:ascii="Georgia" w:hAnsi="Georgia"/>
          <w:sz w:val="28"/>
          <w:szCs w:val="28"/>
          <w:highlight w:val="white"/>
        </w:rPr>
        <w:t>: Listening deeply to the unique stories and perspectives of communities is fundamental to effective harm reduction work. By engaging in active listening, harm reductionists create space for individuals to express themselves fully and authentically, recognizing and setting aside their own biases to fully absorb and process what is being communicated.</w:t>
      </w:r>
    </w:p>
    <w:p w14:paraId="5B3F9F39" w14:textId="2CF303AF" w:rsidR="00121AA9" w:rsidRPr="005C5554" w:rsidRDefault="005C5554" w:rsidP="005C5554">
      <w:pPr>
        <w:pStyle w:val="ListParagraph"/>
        <w:numPr>
          <w:ilvl w:val="1"/>
          <w:numId w:val="1"/>
        </w:numPr>
        <w:rPr>
          <w:rFonts w:ascii="Georgia" w:hAnsi="Georgia"/>
          <w:sz w:val="28"/>
          <w:szCs w:val="28"/>
        </w:rPr>
      </w:pPr>
      <w:r w:rsidRPr="005C5554">
        <w:rPr>
          <w:rFonts w:ascii="Georgia" w:hAnsi="Georgia"/>
          <w:b/>
          <w:bCs/>
          <w:sz w:val="28"/>
          <w:szCs w:val="28"/>
          <w:highlight w:val="white"/>
        </w:rPr>
        <w:t>Work Toward Systems Change</w:t>
      </w:r>
      <w:r w:rsidRPr="005C5554">
        <w:rPr>
          <w:rFonts w:ascii="Georgia" w:hAnsi="Georgia"/>
          <w:sz w:val="28"/>
          <w:szCs w:val="28"/>
          <w:highlight w:val="white"/>
        </w:rPr>
        <w:t xml:space="preserve">: Harm reduction initiatives recognize the complex interplay of factors contributing to systemic harm, including trauma, social determinants of health, inequitable policies, and lack of support systems. By addressing these underlying systemic issues, harm reduction efforts aim to </w:t>
      </w:r>
      <w:r w:rsidRPr="005C5554">
        <w:rPr>
          <w:rFonts w:ascii="Georgia" w:hAnsi="Georgia"/>
          <w:sz w:val="28"/>
          <w:szCs w:val="28"/>
          <w:highlight w:val="white"/>
        </w:rPr>
        <w:lastRenderedPageBreak/>
        <w:t>create meaningful and lasting change that promotes health, equity, and well-being for all individuals and communities.</w:t>
      </w:r>
    </w:p>
    <w:p w14:paraId="32CC2F31" w14:textId="015B6E0F"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 xml:space="preserve">Page </w:t>
      </w:r>
      <w:r w:rsidR="00B64C4F">
        <w:rPr>
          <w:rFonts w:ascii="Georgia" w:hAnsi="Georgia"/>
          <w:sz w:val="28"/>
          <w:szCs w:val="28"/>
        </w:rPr>
        <w:t>9</w:t>
      </w:r>
    </w:p>
    <w:p w14:paraId="2DDC5EA3" w14:textId="78B8E17B" w:rsidR="004F749B" w:rsidRDefault="00B64C4F" w:rsidP="00B64C4F">
      <w:pPr>
        <w:pStyle w:val="ListParagraph"/>
        <w:numPr>
          <w:ilvl w:val="1"/>
          <w:numId w:val="1"/>
        </w:numPr>
        <w:rPr>
          <w:rFonts w:ascii="Georgia" w:hAnsi="Georgia"/>
          <w:sz w:val="28"/>
          <w:szCs w:val="28"/>
        </w:rPr>
      </w:pPr>
      <w:r>
        <w:rPr>
          <w:rFonts w:ascii="Georgia" w:hAnsi="Georgia"/>
          <w:sz w:val="28"/>
          <w:szCs w:val="28"/>
        </w:rPr>
        <w:t>Review the six core practice areas and discuss</w:t>
      </w:r>
    </w:p>
    <w:p w14:paraId="44E3246B" w14:textId="111B8373" w:rsidR="00B64C4F" w:rsidRDefault="00B64C4F" w:rsidP="00B64C4F">
      <w:pPr>
        <w:pStyle w:val="ListParagraph"/>
        <w:numPr>
          <w:ilvl w:val="0"/>
          <w:numId w:val="1"/>
        </w:numPr>
        <w:rPr>
          <w:rFonts w:ascii="Georgia" w:hAnsi="Georgia"/>
          <w:sz w:val="28"/>
          <w:szCs w:val="28"/>
        </w:rPr>
      </w:pPr>
      <w:r>
        <w:rPr>
          <w:rFonts w:ascii="Georgia" w:hAnsi="Georgia"/>
          <w:sz w:val="28"/>
          <w:szCs w:val="28"/>
        </w:rPr>
        <w:t>Page 10</w:t>
      </w:r>
    </w:p>
    <w:p w14:paraId="7E1A0DBC" w14:textId="4EF294C0" w:rsidR="00495A17" w:rsidRDefault="00495A17" w:rsidP="00495A17">
      <w:pPr>
        <w:pStyle w:val="ListParagraph"/>
        <w:numPr>
          <w:ilvl w:val="1"/>
          <w:numId w:val="1"/>
        </w:numPr>
        <w:rPr>
          <w:rFonts w:ascii="Georgia" w:hAnsi="Georgia"/>
          <w:sz w:val="28"/>
          <w:szCs w:val="28"/>
        </w:rPr>
      </w:pPr>
      <w:r>
        <w:rPr>
          <w:rFonts w:ascii="Georgia" w:hAnsi="Georgia"/>
          <w:sz w:val="28"/>
          <w:szCs w:val="28"/>
        </w:rPr>
        <w:t>Go over the review questions</w:t>
      </w:r>
    </w:p>
    <w:p w14:paraId="05054A65" w14:textId="77777777" w:rsidR="00495A17" w:rsidRPr="00495A17" w:rsidRDefault="00495A17" w:rsidP="00495A17">
      <w:pPr>
        <w:pStyle w:val="ListParagraph"/>
        <w:numPr>
          <w:ilvl w:val="1"/>
          <w:numId w:val="1"/>
        </w:numPr>
        <w:rPr>
          <w:rFonts w:ascii="Georgia" w:hAnsi="Georgia"/>
          <w:sz w:val="28"/>
          <w:szCs w:val="28"/>
        </w:rPr>
      </w:pPr>
      <w:r w:rsidRPr="00495A17">
        <w:rPr>
          <w:rFonts w:ascii="Georgia" w:hAnsi="Georgia"/>
          <w:sz w:val="28"/>
          <w:szCs w:val="28"/>
        </w:rPr>
        <w:t>Answers:</w:t>
      </w:r>
    </w:p>
    <w:p w14:paraId="3703C80E" w14:textId="49206A86" w:rsidR="00495A17" w:rsidRPr="00495A17" w:rsidRDefault="00495A17" w:rsidP="00495A17">
      <w:pPr>
        <w:pStyle w:val="ListParagraph"/>
        <w:numPr>
          <w:ilvl w:val="0"/>
          <w:numId w:val="5"/>
        </w:numPr>
        <w:rPr>
          <w:rFonts w:ascii="Georgia" w:hAnsi="Georgia"/>
          <w:sz w:val="28"/>
          <w:szCs w:val="28"/>
        </w:rPr>
      </w:pPr>
      <w:r>
        <w:rPr>
          <w:rFonts w:ascii="Georgia" w:hAnsi="Georgia"/>
          <w:sz w:val="28"/>
          <w:szCs w:val="28"/>
        </w:rPr>
        <w:t xml:space="preserve">1. </w:t>
      </w:r>
      <w:r w:rsidRPr="00495A17">
        <w:rPr>
          <w:rFonts w:ascii="Georgia" w:hAnsi="Georgia"/>
          <w:sz w:val="28"/>
          <w:szCs w:val="28"/>
        </w:rPr>
        <w:t>SAMHSA envisions CHRPs as vital organizations that connect with and serve the most vulnerable individuals within their communities. These programs are crucial in providing tailored support and resources to address the complex needs of those affected by substance use.</w:t>
      </w:r>
    </w:p>
    <w:p w14:paraId="271E7FE1" w14:textId="3B6D75B5" w:rsidR="00495A17" w:rsidRPr="00495A17" w:rsidRDefault="00495A17" w:rsidP="00495A17">
      <w:pPr>
        <w:pStyle w:val="ListParagraph"/>
        <w:numPr>
          <w:ilvl w:val="0"/>
          <w:numId w:val="5"/>
        </w:numPr>
        <w:rPr>
          <w:rFonts w:ascii="Georgia" w:hAnsi="Georgia"/>
          <w:sz w:val="28"/>
          <w:szCs w:val="28"/>
        </w:rPr>
      </w:pPr>
      <w:r>
        <w:rPr>
          <w:rFonts w:ascii="Georgia" w:hAnsi="Georgia"/>
          <w:sz w:val="28"/>
          <w:szCs w:val="28"/>
        </w:rPr>
        <w:t xml:space="preserve">2. </w:t>
      </w:r>
      <w:r w:rsidRPr="00495A17">
        <w:rPr>
          <w:rFonts w:ascii="Georgia" w:hAnsi="Georgia"/>
          <w:sz w:val="28"/>
          <w:szCs w:val="28"/>
        </w:rPr>
        <w:t>CHRPs are harm reduction organizations led by individuals with lived and living experience, who oversee the planning, development, evaluation, and resource allocation of harm reduction initiatives, programs, and services. They are considered mission-critical because they are uniquely positioned to understand and respond to the specific needs and perspectives of their communities.</w:t>
      </w:r>
    </w:p>
    <w:p w14:paraId="581C9674" w14:textId="70AA11F0" w:rsidR="00495A17" w:rsidRPr="00495A17" w:rsidRDefault="00495A17" w:rsidP="00495A17">
      <w:pPr>
        <w:pStyle w:val="ListParagraph"/>
        <w:numPr>
          <w:ilvl w:val="0"/>
          <w:numId w:val="5"/>
        </w:numPr>
        <w:rPr>
          <w:rFonts w:ascii="Georgia" w:hAnsi="Georgia"/>
          <w:sz w:val="28"/>
          <w:szCs w:val="28"/>
        </w:rPr>
      </w:pPr>
      <w:r>
        <w:rPr>
          <w:rFonts w:ascii="Georgia" w:hAnsi="Georgia"/>
          <w:sz w:val="28"/>
          <w:szCs w:val="28"/>
        </w:rPr>
        <w:t xml:space="preserve">3. </w:t>
      </w:r>
      <w:r w:rsidRPr="00495A17">
        <w:rPr>
          <w:rFonts w:ascii="Georgia" w:hAnsi="Georgia"/>
          <w:sz w:val="28"/>
          <w:szCs w:val="28"/>
        </w:rPr>
        <w:t>SAMHSA suggests integrating harm reduction activities into a comprehensive, person-centered program of care within CHRPs to ensure that individuals receive holistic support that meets their diverse needs. By offering a range of services, including harm reduction and treatment options, CHRPs can effectively support individuals on their journey toward health and well-being.</w:t>
      </w:r>
    </w:p>
    <w:p w14:paraId="5BC4D76D" w14:textId="7F410711" w:rsidR="00495A17" w:rsidRPr="00495A17" w:rsidRDefault="00495A17" w:rsidP="00495A17">
      <w:pPr>
        <w:pStyle w:val="ListParagraph"/>
        <w:numPr>
          <w:ilvl w:val="0"/>
          <w:numId w:val="5"/>
        </w:numPr>
        <w:rPr>
          <w:rFonts w:ascii="Georgia" w:hAnsi="Georgia"/>
          <w:sz w:val="28"/>
          <w:szCs w:val="28"/>
        </w:rPr>
      </w:pPr>
      <w:r>
        <w:rPr>
          <w:rFonts w:ascii="Georgia" w:hAnsi="Georgia"/>
          <w:sz w:val="28"/>
          <w:szCs w:val="28"/>
        </w:rPr>
        <w:t xml:space="preserve">4. </w:t>
      </w:r>
      <w:r w:rsidRPr="00495A17">
        <w:rPr>
          <w:rFonts w:ascii="Georgia" w:hAnsi="Georgia"/>
          <w:sz w:val="28"/>
          <w:szCs w:val="28"/>
        </w:rPr>
        <w:t>SAMHSA's support for CHRPs is guided by principles of community leadership, cultural responsiveness, and inclusivity. The agency emphasizes the importance of centering community expertise and perspectives in harm reduction efforts, recognizing that CHRPs are best positioned to provide impactful and culturally relevant services.</w:t>
      </w:r>
    </w:p>
    <w:p w14:paraId="29895108" w14:textId="37E124CF" w:rsidR="00495A17" w:rsidRPr="00495A17" w:rsidRDefault="00495A17" w:rsidP="00495A17">
      <w:pPr>
        <w:pStyle w:val="ListParagraph"/>
        <w:numPr>
          <w:ilvl w:val="0"/>
          <w:numId w:val="5"/>
        </w:numPr>
        <w:rPr>
          <w:rFonts w:ascii="Georgia" w:hAnsi="Georgia"/>
          <w:sz w:val="28"/>
          <w:szCs w:val="28"/>
        </w:rPr>
      </w:pPr>
      <w:r>
        <w:rPr>
          <w:rFonts w:ascii="Georgia" w:hAnsi="Georgia"/>
          <w:sz w:val="28"/>
          <w:szCs w:val="28"/>
        </w:rPr>
        <w:t xml:space="preserve">5. </w:t>
      </w:r>
      <w:r w:rsidRPr="00495A17">
        <w:rPr>
          <w:rFonts w:ascii="Georgia" w:hAnsi="Georgia"/>
          <w:sz w:val="28"/>
          <w:szCs w:val="28"/>
        </w:rPr>
        <w:t xml:space="preserve">SAMHSA emphasizes empowering people with lived and living experience to lead CHRPs' efforts because they bring invaluable insights, understanding, and credibility </w:t>
      </w:r>
      <w:r w:rsidRPr="00495A17">
        <w:rPr>
          <w:rFonts w:ascii="Georgia" w:hAnsi="Georgia"/>
          <w:sz w:val="28"/>
          <w:szCs w:val="28"/>
        </w:rPr>
        <w:lastRenderedPageBreak/>
        <w:t>to the planning, development, and evaluation of harm reduction initiatives. By centering the voices and leadership of those directly affected by substance use, CHRPs can better address the needs of their communities and promote positive change.</w:t>
      </w:r>
    </w:p>
    <w:p w14:paraId="5A562586" w14:textId="77777777" w:rsidR="00495A17" w:rsidRPr="00B64C4F" w:rsidRDefault="00495A17" w:rsidP="00495A17">
      <w:pPr>
        <w:pStyle w:val="ListParagraph"/>
        <w:ind w:left="1440"/>
        <w:rPr>
          <w:rFonts w:ascii="Georgia" w:hAnsi="Georgia"/>
          <w:sz w:val="28"/>
          <w:szCs w:val="28"/>
        </w:rPr>
      </w:pPr>
    </w:p>
    <w:sectPr w:rsidR="00495A17" w:rsidRPr="00B64C4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B5EE2" w14:textId="77777777" w:rsidR="006522B0" w:rsidRDefault="006522B0" w:rsidP="006522B0">
      <w:pPr>
        <w:spacing w:after="0" w:line="240" w:lineRule="auto"/>
      </w:pPr>
      <w:r>
        <w:separator/>
      </w:r>
    </w:p>
  </w:endnote>
  <w:endnote w:type="continuationSeparator" w:id="0">
    <w:p w14:paraId="729063AC" w14:textId="77777777" w:rsidR="006522B0" w:rsidRDefault="006522B0" w:rsidP="00652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824547819"/>
      <w:docPartObj>
        <w:docPartGallery w:val="Page Numbers (Bottom of Page)"/>
        <w:docPartUnique/>
      </w:docPartObj>
    </w:sdtPr>
    <w:sdtEndPr/>
    <w:sdtContent>
      <w:p w14:paraId="24BA0272" w14:textId="77777777" w:rsidR="006522B0" w:rsidRDefault="006522B0">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cs="Times New Roman"/>
          </w:rPr>
          <w:fldChar w:fldCharType="begin"/>
        </w:r>
        <w:r>
          <w:instrText xml:space="preserve"> PAGE    \* MERGEFORMAT </w:instrText>
        </w:r>
        <w:r>
          <w:rPr>
            <w:rFonts w:eastAsiaTheme="minorEastAsia" w:cs="Times New Roman"/>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0EFCA117" w14:textId="77777777" w:rsidR="006522B0" w:rsidRDefault="00652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97D8D" w14:textId="77777777" w:rsidR="006522B0" w:rsidRDefault="006522B0" w:rsidP="006522B0">
      <w:pPr>
        <w:spacing w:after="0" w:line="240" w:lineRule="auto"/>
      </w:pPr>
      <w:r>
        <w:separator/>
      </w:r>
    </w:p>
  </w:footnote>
  <w:footnote w:type="continuationSeparator" w:id="0">
    <w:p w14:paraId="2F041659" w14:textId="77777777" w:rsidR="006522B0" w:rsidRDefault="006522B0" w:rsidP="00652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E9541" w14:textId="72EA6F00" w:rsidR="006522B0" w:rsidRDefault="00975434">
    <w:pPr>
      <w:pStyle w:val="Header"/>
    </w:pPr>
    <w:r>
      <w:t>Family Support Provider</w:t>
    </w:r>
    <w:r w:rsidR="006522B0">
      <w:ptab w:relativeTo="margin" w:alignment="center" w:leader="none"/>
    </w:r>
    <w:r w:rsidR="006522B0">
      <w:t xml:space="preserve">Trainer’s Manual </w:t>
    </w:r>
    <w:r w:rsidR="006522B0">
      <w:ptab w:relativeTo="margin" w:alignment="right" w:leader="none"/>
    </w:r>
    <w:r w:rsidR="006522B0">
      <w:t xml:space="preserve">Session </w:t>
    </w:r>
    <w:r>
      <w:t>14</w:t>
    </w:r>
    <w:r w:rsidR="006522B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8205E9"/>
    <w:multiLevelType w:val="hybridMultilevel"/>
    <w:tmpl w:val="BDF4CA1E"/>
    <w:lvl w:ilvl="0" w:tplc="9156037C">
      <w:start w:val="9"/>
      <w:numFmt w:val="decimal"/>
      <w:lvlText w:val="%1."/>
      <w:lvlJc w:val="left"/>
      <w:pPr>
        <w:tabs>
          <w:tab w:val="num" w:pos="720"/>
        </w:tabs>
        <w:ind w:left="720" w:hanging="360"/>
      </w:pPr>
    </w:lvl>
    <w:lvl w:ilvl="1" w:tplc="1BD2B142" w:tentative="1">
      <w:start w:val="1"/>
      <w:numFmt w:val="decimal"/>
      <w:lvlText w:val="%2."/>
      <w:lvlJc w:val="left"/>
      <w:pPr>
        <w:tabs>
          <w:tab w:val="num" w:pos="1440"/>
        </w:tabs>
        <w:ind w:left="1440" w:hanging="360"/>
      </w:pPr>
    </w:lvl>
    <w:lvl w:ilvl="2" w:tplc="A26C9E10" w:tentative="1">
      <w:start w:val="1"/>
      <w:numFmt w:val="decimal"/>
      <w:lvlText w:val="%3."/>
      <w:lvlJc w:val="left"/>
      <w:pPr>
        <w:tabs>
          <w:tab w:val="num" w:pos="2160"/>
        </w:tabs>
        <w:ind w:left="2160" w:hanging="360"/>
      </w:pPr>
    </w:lvl>
    <w:lvl w:ilvl="3" w:tplc="40EE7706" w:tentative="1">
      <w:start w:val="1"/>
      <w:numFmt w:val="decimal"/>
      <w:lvlText w:val="%4."/>
      <w:lvlJc w:val="left"/>
      <w:pPr>
        <w:tabs>
          <w:tab w:val="num" w:pos="2880"/>
        </w:tabs>
        <w:ind w:left="2880" w:hanging="360"/>
      </w:pPr>
    </w:lvl>
    <w:lvl w:ilvl="4" w:tplc="80ACED16" w:tentative="1">
      <w:start w:val="1"/>
      <w:numFmt w:val="decimal"/>
      <w:lvlText w:val="%5."/>
      <w:lvlJc w:val="left"/>
      <w:pPr>
        <w:tabs>
          <w:tab w:val="num" w:pos="3600"/>
        </w:tabs>
        <w:ind w:left="3600" w:hanging="360"/>
      </w:pPr>
    </w:lvl>
    <w:lvl w:ilvl="5" w:tplc="FBAA3D70" w:tentative="1">
      <w:start w:val="1"/>
      <w:numFmt w:val="decimal"/>
      <w:lvlText w:val="%6."/>
      <w:lvlJc w:val="left"/>
      <w:pPr>
        <w:tabs>
          <w:tab w:val="num" w:pos="4320"/>
        </w:tabs>
        <w:ind w:left="4320" w:hanging="360"/>
      </w:pPr>
    </w:lvl>
    <w:lvl w:ilvl="6" w:tplc="5E0ED48C" w:tentative="1">
      <w:start w:val="1"/>
      <w:numFmt w:val="decimal"/>
      <w:lvlText w:val="%7."/>
      <w:lvlJc w:val="left"/>
      <w:pPr>
        <w:tabs>
          <w:tab w:val="num" w:pos="5040"/>
        </w:tabs>
        <w:ind w:left="5040" w:hanging="360"/>
      </w:pPr>
    </w:lvl>
    <w:lvl w:ilvl="7" w:tplc="7E28619E" w:tentative="1">
      <w:start w:val="1"/>
      <w:numFmt w:val="decimal"/>
      <w:lvlText w:val="%8."/>
      <w:lvlJc w:val="left"/>
      <w:pPr>
        <w:tabs>
          <w:tab w:val="num" w:pos="5760"/>
        </w:tabs>
        <w:ind w:left="5760" w:hanging="360"/>
      </w:pPr>
    </w:lvl>
    <w:lvl w:ilvl="8" w:tplc="42B8E174" w:tentative="1">
      <w:start w:val="1"/>
      <w:numFmt w:val="decimal"/>
      <w:lvlText w:val="%9."/>
      <w:lvlJc w:val="left"/>
      <w:pPr>
        <w:tabs>
          <w:tab w:val="num" w:pos="6480"/>
        </w:tabs>
        <w:ind w:left="6480" w:hanging="360"/>
      </w:pPr>
    </w:lvl>
  </w:abstractNum>
  <w:abstractNum w:abstractNumId="1" w15:restartNumberingAfterBreak="0">
    <w:nsid w:val="2B4C41CF"/>
    <w:multiLevelType w:val="hybridMultilevel"/>
    <w:tmpl w:val="E81AD96C"/>
    <w:lvl w:ilvl="0" w:tplc="A1BC29CC">
      <w:start w:val="1"/>
      <w:numFmt w:val="decimal"/>
      <w:lvlText w:val="%1."/>
      <w:lvlJc w:val="left"/>
      <w:pPr>
        <w:tabs>
          <w:tab w:val="num" w:pos="720"/>
        </w:tabs>
        <w:ind w:left="720" w:hanging="360"/>
      </w:pPr>
    </w:lvl>
    <w:lvl w:ilvl="1" w:tplc="CB3C7BC2" w:tentative="1">
      <w:start w:val="1"/>
      <w:numFmt w:val="decimal"/>
      <w:lvlText w:val="%2."/>
      <w:lvlJc w:val="left"/>
      <w:pPr>
        <w:tabs>
          <w:tab w:val="num" w:pos="1440"/>
        </w:tabs>
        <w:ind w:left="1440" w:hanging="360"/>
      </w:pPr>
    </w:lvl>
    <w:lvl w:ilvl="2" w:tplc="2A2415E8" w:tentative="1">
      <w:start w:val="1"/>
      <w:numFmt w:val="decimal"/>
      <w:lvlText w:val="%3."/>
      <w:lvlJc w:val="left"/>
      <w:pPr>
        <w:tabs>
          <w:tab w:val="num" w:pos="2160"/>
        </w:tabs>
        <w:ind w:left="2160" w:hanging="360"/>
      </w:pPr>
    </w:lvl>
    <w:lvl w:ilvl="3" w:tplc="C71C0D94" w:tentative="1">
      <w:start w:val="1"/>
      <w:numFmt w:val="decimal"/>
      <w:lvlText w:val="%4."/>
      <w:lvlJc w:val="left"/>
      <w:pPr>
        <w:tabs>
          <w:tab w:val="num" w:pos="2880"/>
        </w:tabs>
        <w:ind w:left="2880" w:hanging="360"/>
      </w:pPr>
    </w:lvl>
    <w:lvl w:ilvl="4" w:tplc="5B0C6C4E" w:tentative="1">
      <w:start w:val="1"/>
      <w:numFmt w:val="decimal"/>
      <w:lvlText w:val="%5."/>
      <w:lvlJc w:val="left"/>
      <w:pPr>
        <w:tabs>
          <w:tab w:val="num" w:pos="3600"/>
        </w:tabs>
        <w:ind w:left="3600" w:hanging="360"/>
      </w:pPr>
    </w:lvl>
    <w:lvl w:ilvl="5" w:tplc="5BC88694" w:tentative="1">
      <w:start w:val="1"/>
      <w:numFmt w:val="decimal"/>
      <w:lvlText w:val="%6."/>
      <w:lvlJc w:val="left"/>
      <w:pPr>
        <w:tabs>
          <w:tab w:val="num" w:pos="4320"/>
        </w:tabs>
        <w:ind w:left="4320" w:hanging="360"/>
      </w:pPr>
    </w:lvl>
    <w:lvl w:ilvl="6" w:tplc="75244C4C" w:tentative="1">
      <w:start w:val="1"/>
      <w:numFmt w:val="decimal"/>
      <w:lvlText w:val="%7."/>
      <w:lvlJc w:val="left"/>
      <w:pPr>
        <w:tabs>
          <w:tab w:val="num" w:pos="5040"/>
        </w:tabs>
        <w:ind w:left="5040" w:hanging="360"/>
      </w:pPr>
    </w:lvl>
    <w:lvl w:ilvl="7" w:tplc="907441B8" w:tentative="1">
      <w:start w:val="1"/>
      <w:numFmt w:val="decimal"/>
      <w:lvlText w:val="%8."/>
      <w:lvlJc w:val="left"/>
      <w:pPr>
        <w:tabs>
          <w:tab w:val="num" w:pos="5760"/>
        </w:tabs>
        <w:ind w:left="5760" w:hanging="360"/>
      </w:pPr>
    </w:lvl>
    <w:lvl w:ilvl="8" w:tplc="A28098D6" w:tentative="1">
      <w:start w:val="1"/>
      <w:numFmt w:val="decimal"/>
      <w:lvlText w:val="%9."/>
      <w:lvlJc w:val="left"/>
      <w:pPr>
        <w:tabs>
          <w:tab w:val="num" w:pos="6480"/>
        </w:tabs>
        <w:ind w:left="6480" w:hanging="360"/>
      </w:pPr>
    </w:lvl>
  </w:abstractNum>
  <w:abstractNum w:abstractNumId="2" w15:restartNumberingAfterBreak="0">
    <w:nsid w:val="44AC3211"/>
    <w:multiLevelType w:val="hybridMultilevel"/>
    <w:tmpl w:val="AD9831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97A694E"/>
    <w:multiLevelType w:val="hybridMultilevel"/>
    <w:tmpl w:val="8CA05A54"/>
    <w:lvl w:ilvl="0" w:tplc="0409000F">
      <w:start w:val="1"/>
      <w:numFmt w:val="decimal"/>
      <w:lvlText w:val="%1."/>
      <w:lvlJc w:val="left"/>
      <w:pPr>
        <w:ind w:left="720" w:hanging="360"/>
      </w:pPr>
      <w:rPr>
        <w:rFonts w:hint="default"/>
      </w:rPr>
    </w:lvl>
    <w:lvl w:ilvl="1" w:tplc="EA0C68D2">
      <w:start w:val="1"/>
      <w:numFmt w:val="lowerLetter"/>
      <w:lvlText w:val="%2."/>
      <w:lvlJc w:val="left"/>
      <w:pPr>
        <w:ind w:left="1440" w:hanging="360"/>
      </w:pPr>
      <w:rPr>
        <w:sz w:val="28"/>
        <w:szCs w:val="28"/>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FF29C4"/>
    <w:multiLevelType w:val="hybridMultilevel"/>
    <w:tmpl w:val="0C96171E"/>
    <w:lvl w:ilvl="0" w:tplc="3892C816">
      <w:start w:val="1"/>
      <w:numFmt w:val="decimal"/>
      <w:lvlText w:val="%1."/>
      <w:lvlJc w:val="left"/>
      <w:pPr>
        <w:tabs>
          <w:tab w:val="num" w:pos="720"/>
        </w:tabs>
        <w:ind w:left="720" w:hanging="360"/>
      </w:pPr>
    </w:lvl>
    <w:lvl w:ilvl="1" w:tplc="78360DE8" w:tentative="1">
      <w:start w:val="1"/>
      <w:numFmt w:val="decimal"/>
      <w:lvlText w:val="%2."/>
      <w:lvlJc w:val="left"/>
      <w:pPr>
        <w:tabs>
          <w:tab w:val="num" w:pos="1440"/>
        </w:tabs>
        <w:ind w:left="1440" w:hanging="360"/>
      </w:pPr>
    </w:lvl>
    <w:lvl w:ilvl="2" w:tplc="EB804670" w:tentative="1">
      <w:start w:val="1"/>
      <w:numFmt w:val="decimal"/>
      <w:lvlText w:val="%3."/>
      <w:lvlJc w:val="left"/>
      <w:pPr>
        <w:tabs>
          <w:tab w:val="num" w:pos="2160"/>
        </w:tabs>
        <w:ind w:left="2160" w:hanging="360"/>
      </w:pPr>
    </w:lvl>
    <w:lvl w:ilvl="3" w:tplc="ADA07F14" w:tentative="1">
      <w:start w:val="1"/>
      <w:numFmt w:val="decimal"/>
      <w:lvlText w:val="%4."/>
      <w:lvlJc w:val="left"/>
      <w:pPr>
        <w:tabs>
          <w:tab w:val="num" w:pos="2880"/>
        </w:tabs>
        <w:ind w:left="2880" w:hanging="360"/>
      </w:pPr>
    </w:lvl>
    <w:lvl w:ilvl="4" w:tplc="C5CCD6C6" w:tentative="1">
      <w:start w:val="1"/>
      <w:numFmt w:val="decimal"/>
      <w:lvlText w:val="%5."/>
      <w:lvlJc w:val="left"/>
      <w:pPr>
        <w:tabs>
          <w:tab w:val="num" w:pos="3600"/>
        </w:tabs>
        <w:ind w:left="3600" w:hanging="360"/>
      </w:pPr>
    </w:lvl>
    <w:lvl w:ilvl="5" w:tplc="EE6A03D2" w:tentative="1">
      <w:start w:val="1"/>
      <w:numFmt w:val="decimal"/>
      <w:lvlText w:val="%6."/>
      <w:lvlJc w:val="left"/>
      <w:pPr>
        <w:tabs>
          <w:tab w:val="num" w:pos="4320"/>
        </w:tabs>
        <w:ind w:left="4320" w:hanging="360"/>
      </w:pPr>
    </w:lvl>
    <w:lvl w:ilvl="6" w:tplc="CA68725A" w:tentative="1">
      <w:start w:val="1"/>
      <w:numFmt w:val="decimal"/>
      <w:lvlText w:val="%7."/>
      <w:lvlJc w:val="left"/>
      <w:pPr>
        <w:tabs>
          <w:tab w:val="num" w:pos="5040"/>
        </w:tabs>
        <w:ind w:left="5040" w:hanging="360"/>
      </w:pPr>
    </w:lvl>
    <w:lvl w:ilvl="7" w:tplc="6840E2A0" w:tentative="1">
      <w:start w:val="1"/>
      <w:numFmt w:val="decimal"/>
      <w:lvlText w:val="%8."/>
      <w:lvlJc w:val="left"/>
      <w:pPr>
        <w:tabs>
          <w:tab w:val="num" w:pos="5760"/>
        </w:tabs>
        <w:ind w:left="5760" w:hanging="360"/>
      </w:pPr>
    </w:lvl>
    <w:lvl w:ilvl="8" w:tplc="C3F2C84E" w:tentative="1">
      <w:start w:val="1"/>
      <w:numFmt w:val="decimal"/>
      <w:lvlText w:val="%9."/>
      <w:lvlJc w:val="left"/>
      <w:pPr>
        <w:tabs>
          <w:tab w:val="num" w:pos="6480"/>
        </w:tabs>
        <w:ind w:left="6480" w:hanging="360"/>
      </w:pPr>
    </w:lvl>
  </w:abstractNum>
  <w:num w:numId="1" w16cid:durableId="1562400157">
    <w:abstractNumId w:val="3"/>
  </w:num>
  <w:num w:numId="2" w16cid:durableId="1566799137">
    <w:abstractNumId w:val="1"/>
  </w:num>
  <w:num w:numId="3" w16cid:durableId="1884294839">
    <w:abstractNumId w:val="0"/>
  </w:num>
  <w:num w:numId="4" w16cid:durableId="1869178592">
    <w:abstractNumId w:val="4"/>
  </w:num>
  <w:num w:numId="5" w16cid:durableId="1381633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BAC"/>
    <w:rsid w:val="00121AA9"/>
    <w:rsid w:val="00183390"/>
    <w:rsid w:val="002A2587"/>
    <w:rsid w:val="00454935"/>
    <w:rsid w:val="00486511"/>
    <w:rsid w:val="00495A17"/>
    <w:rsid w:val="004F749B"/>
    <w:rsid w:val="005C5554"/>
    <w:rsid w:val="006522B0"/>
    <w:rsid w:val="00692878"/>
    <w:rsid w:val="00975434"/>
    <w:rsid w:val="009A26B3"/>
    <w:rsid w:val="00B25BAC"/>
    <w:rsid w:val="00B64C4F"/>
    <w:rsid w:val="00B85C0D"/>
    <w:rsid w:val="00BD01AD"/>
    <w:rsid w:val="00C24F33"/>
    <w:rsid w:val="00DC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7F08C"/>
  <w15:chartTrackingRefBased/>
  <w15:docId w15:val="{C9CC2075-B94B-44B1-ADA5-69DB6031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BAC"/>
    <w:pPr>
      <w:ind w:left="720"/>
      <w:contextualSpacing/>
    </w:pPr>
  </w:style>
  <w:style w:type="paragraph" w:styleId="Header">
    <w:name w:val="header"/>
    <w:basedOn w:val="Normal"/>
    <w:link w:val="HeaderChar"/>
    <w:uiPriority w:val="99"/>
    <w:unhideWhenUsed/>
    <w:rsid w:val="00652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2B0"/>
  </w:style>
  <w:style w:type="paragraph" w:styleId="Footer">
    <w:name w:val="footer"/>
    <w:basedOn w:val="Normal"/>
    <w:link w:val="FooterChar"/>
    <w:uiPriority w:val="99"/>
    <w:unhideWhenUsed/>
    <w:rsid w:val="00652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2B0"/>
  </w:style>
  <w:style w:type="paragraph" w:styleId="BalloonText">
    <w:name w:val="Balloon Text"/>
    <w:basedOn w:val="Normal"/>
    <w:link w:val="BalloonTextChar"/>
    <w:uiPriority w:val="99"/>
    <w:semiHidden/>
    <w:unhideWhenUsed/>
    <w:rsid w:val="00652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2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373379">
      <w:bodyDiv w:val="1"/>
      <w:marLeft w:val="0"/>
      <w:marRight w:val="0"/>
      <w:marTop w:val="0"/>
      <w:marBottom w:val="0"/>
      <w:divBdr>
        <w:top w:val="none" w:sz="0" w:space="0" w:color="auto"/>
        <w:left w:val="none" w:sz="0" w:space="0" w:color="auto"/>
        <w:bottom w:val="none" w:sz="0" w:space="0" w:color="auto"/>
        <w:right w:val="none" w:sz="0" w:space="0" w:color="auto"/>
      </w:divBdr>
      <w:divsChild>
        <w:div w:id="532957008">
          <w:marLeft w:val="720"/>
          <w:marRight w:val="0"/>
          <w:marTop w:val="0"/>
          <w:marBottom w:val="0"/>
          <w:divBdr>
            <w:top w:val="none" w:sz="0" w:space="0" w:color="auto"/>
            <w:left w:val="none" w:sz="0" w:space="0" w:color="auto"/>
            <w:bottom w:val="none" w:sz="0" w:space="0" w:color="auto"/>
            <w:right w:val="none" w:sz="0" w:space="0" w:color="auto"/>
          </w:divBdr>
        </w:div>
        <w:div w:id="318769910">
          <w:marLeft w:val="720"/>
          <w:marRight w:val="0"/>
          <w:marTop w:val="0"/>
          <w:marBottom w:val="0"/>
          <w:divBdr>
            <w:top w:val="none" w:sz="0" w:space="0" w:color="auto"/>
            <w:left w:val="none" w:sz="0" w:space="0" w:color="auto"/>
            <w:bottom w:val="none" w:sz="0" w:space="0" w:color="auto"/>
            <w:right w:val="none" w:sz="0" w:space="0" w:color="auto"/>
          </w:divBdr>
        </w:div>
        <w:div w:id="1060788521">
          <w:marLeft w:val="720"/>
          <w:marRight w:val="0"/>
          <w:marTop w:val="0"/>
          <w:marBottom w:val="0"/>
          <w:divBdr>
            <w:top w:val="none" w:sz="0" w:space="0" w:color="auto"/>
            <w:left w:val="none" w:sz="0" w:space="0" w:color="auto"/>
            <w:bottom w:val="none" w:sz="0" w:space="0" w:color="auto"/>
            <w:right w:val="none" w:sz="0" w:space="0" w:color="auto"/>
          </w:divBdr>
        </w:div>
        <w:div w:id="1117676173">
          <w:marLeft w:val="720"/>
          <w:marRight w:val="0"/>
          <w:marTop w:val="0"/>
          <w:marBottom w:val="0"/>
          <w:divBdr>
            <w:top w:val="none" w:sz="0" w:space="0" w:color="auto"/>
            <w:left w:val="none" w:sz="0" w:space="0" w:color="auto"/>
            <w:bottom w:val="none" w:sz="0" w:space="0" w:color="auto"/>
            <w:right w:val="none" w:sz="0" w:space="0" w:color="auto"/>
          </w:divBdr>
        </w:div>
        <w:div w:id="1879009234">
          <w:marLeft w:val="720"/>
          <w:marRight w:val="0"/>
          <w:marTop w:val="0"/>
          <w:marBottom w:val="0"/>
          <w:divBdr>
            <w:top w:val="none" w:sz="0" w:space="0" w:color="auto"/>
            <w:left w:val="none" w:sz="0" w:space="0" w:color="auto"/>
            <w:bottom w:val="none" w:sz="0" w:space="0" w:color="auto"/>
            <w:right w:val="none" w:sz="0" w:space="0" w:color="auto"/>
          </w:divBdr>
        </w:div>
      </w:divsChild>
    </w:div>
    <w:div w:id="600844180">
      <w:bodyDiv w:val="1"/>
      <w:marLeft w:val="0"/>
      <w:marRight w:val="0"/>
      <w:marTop w:val="0"/>
      <w:marBottom w:val="0"/>
      <w:divBdr>
        <w:top w:val="none" w:sz="0" w:space="0" w:color="auto"/>
        <w:left w:val="none" w:sz="0" w:space="0" w:color="auto"/>
        <w:bottom w:val="none" w:sz="0" w:space="0" w:color="auto"/>
        <w:right w:val="none" w:sz="0" w:space="0" w:color="auto"/>
      </w:divBdr>
    </w:div>
    <w:div w:id="1522474200">
      <w:bodyDiv w:val="1"/>
      <w:marLeft w:val="0"/>
      <w:marRight w:val="0"/>
      <w:marTop w:val="0"/>
      <w:marBottom w:val="0"/>
      <w:divBdr>
        <w:top w:val="none" w:sz="0" w:space="0" w:color="auto"/>
        <w:left w:val="none" w:sz="0" w:space="0" w:color="auto"/>
        <w:bottom w:val="none" w:sz="0" w:space="0" w:color="auto"/>
        <w:right w:val="none" w:sz="0" w:space="0" w:color="auto"/>
      </w:divBdr>
      <w:divsChild>
        <w:div w:id="2132284624">
          <w:marLeft w:val="720"/>
          <w:marRight w:val="0"/>
          <w:marTop w:val="0"/>
          <w:marBottom w:val="0"/>
          <w:divBdr>
            <w:top w:val="none" w:sz="0" w:space="0" w:color="auto"/>
            <w:left w:val="none" w:sz="0" w:space="0" w:color="auto"/>
            <w:bottom w:val="none" w:sz="0" w:space="0" w:color="auto"/>
            <w:right w:val="none" w:sz="0" w:space="0" w:color="auto"/>
          </w:divBdr>
        </w:div>
        <w:div w:id="790056995">
          <w:marLeft w:val="720"/>
          <w:marRight w:val="0"/>
          <w:marTop w:val="0"/>
          <w:marBottom w:val="0"/>
          <w:divBdr>
            <w:top w:val="none" w:sz="0" w:space="0" w:color="auto"/>
            <w:left w:val="none" w:sz="0" w:space="0" w:color="auto"/>
            <w:bottom w:val="none" w:sz="0" w:space="0" w:color="auto"/>
            <w:right w:val="none" w:sz="0" w:space="0" w:color="auto"/>
          </w:divBdr>
        </w:div>
        <w:div w:id="46687810">
          <w:marLeft w:val="720"/>
          <w:marRight w:val="0"/>
          <w:marTop w:val="0"/>
          <w:marBottom w:val="0"/>
          <w:divBdr>
            <w:top w:val="none" w:sz="0" w:space="0" w:color="auto"/>
            <w:left w:val="none" w:sz="0" w:space="0" w:color="auto"/>
            <w:bottom w:val="none" w:sz="0" w:space="0" w:color="auto"/>
            <w:right w:val="none" w:sz="0" w:space="0" w:color="auto"/>
          </w:divBdr>
        </w:div>
        <w:div w:id="184597307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Stoecker</dc:creator>
  <cp:keywords/>
  <dc:description/>
  <cp:lastModifiedBy>Kimberly Crouch</cp:lastModifiedBy>
  <cp:revision>4</cp:revision>
  <cp:lastPrinted>2019-07-10T15:51:00Z</cp:lastPrinted>
  <dcterms:created xsi:type="dcterms:W3CDTF">2019-07-10T15:51:00Z</dcterms:created>
  <dcterms:modified xsi:type="dcterms:W3CDTF">2024-05-19T18:55:00Z</dcterms:modified>
</cp:coreProperties>
</file>